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D4" w:rsidRDefault="00740DD4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5262A3B" wp14:editId="142EF719">
            <wp:simplePos x="0" y="0"/>
            <wp:positionH relativeFrom="column">
              <wp:posOffset>3910330</wp:posOffset>
            </wp:positionH>
            <wp:positionV relativeFrom="paragraph">
              <wp:posOffset>-615950</wp:posOffset>
            </wp:positionV>
            <wp:extent cx="2533650" cy="535940"/>
            <wp:effectExtent l="0" t="0" r="0" b="0"/>
            <wp:wrapTight wrapText="bothSides">
              <wp:wrapPolygon edited="0">
                <wp:start x="0" y="0"/>
                <wp:lineTo x="0" y="20730"/>
                <wp:lineTo x="21438" y="20730"/>
                <wp:lineTo x="214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F_mtfli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0BA" w:rsidRPr="00365FAB" w:rsidRDefault="00E57A61">
      <w:pPr>
        <w:rPr>
          <w:rFonts w:ascii="Verdana" w:hAnsi="Verdana"/>
          <w:b/>
          <w:szCs w:val="22"/>
        </w:rPr>
      </w:pPr>
      <w:r w:rsidRPr="00365FAB">
        <w:rPr>
          <w:rFonts w:ascii="Verdana" w:hAnsi="Verdana"/>
          <w:b/>
          <w:szCs w:val="22"/>
        </w:rPr>
        <w:t>Controlevoorschrift voor accountants, die de verantwoording van een bijdrage van het Oranje Fonds aan een begunstigde controleren.</w:t>
      </w:r>
    </w:p>
    <w:p w:rsidR="00E57A61" w:rsidRPr="00365FAB" w:rsidRDefault="00E57A61">
      <w:pPr>
        <w:rPr>
          <w:rFonts w:ascii="Verdana" w:hAnsi="Verdana"/>
          <w:szCs w:val="22"/>
        </w:rPr>
      </w:pPr>
      <w:r w:rsidRPr="00365FAB">
        <w:rPr>
          <w:rFonts w:ascii="Verdana" w:hAnsi="Verdana"/>
          <w:szCs w:val="22"/>
        </w:rPr>
        <w:t>------------------------------------------------------------------------------------------</w:t>
      </w:r>
    </w:p>
    <w:p w:rsidR="00E57A61" w:rsidRPr="00365FAB" w:rsidRDefault="00E57A61">
      <w:pPr>
        <w:rPr>
          <w:rFonts w:ascii="Verdana" w:hAnsi="Verdana"/>
          <w:szCs w:val="22"/>
        </w:rPr>
      </w:pPr>
    </w:p>
    <w:p w:rsidR="00A61803" w:rsidRPr="0049261C" w:rsidRDefault="00A61803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>Basis voor de controle zijn de toekenningsbrief en de Algemene Bepalingen.</w:t>
      </w:r>
    </w:p>
    <w:p w:rsidR="00A61803" w:rsidRPr="0049261C" w:rsidRDefault="00A61803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 xml:space="preserve">De controle gebeurt aan de hand van het formulier </w:t>
      </w:r>
      <w:r w:rsidRPr="0049261C">
        <w:rPr>
          <w:rFonts w:ascii="Verdana" w:hAnsi="Verdana"/>
          <w:i/>
          <w:color w:val="auto"/>
          <w:szCs w:val="22"/>
        </w:rPr>
        <w:t>verantwoording bijdrage</w:t>
      </w:r>
      <w:r w:rsidRPr="0049261C">
        <w:rPr>
          <w:rFonts w:ascii="Verdana" w:hAnsi="Verdana"/>
          <w:color w:val="auto"/>
          <w:szCs w:val="22"/>
        </w:rPr>
        <w:t xml:space="preserve"> en hetgeen daarin vermeld moet worden of als bijlage bijgevoegd moet worden.</w:t>
      </w:r>
    </w:p>
    <w:p w:rsidR="00E57A61" w:rsidRPr="0049261C" w:rsidRDefault="00E57A61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>De besteding van de bijdrage heeft uitsluitend betrekking op het project (doel) zoals dat is omschreven in de toezeggingsbrief.</w:t>
      </w:r>
    </w:p>
    <w:p w:rsidR="00E57A61" w:rsidRPr="0049261C" w:rsidRDefault="00E57A61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 xml:space="preserve">Eventuele wijzigingen in de besteding zijn </w:t>
      </w:r>
      <w:r w:rsidR="00517BD7" w:rsidRPr="0049261C">
        <w:rPr>
          <w:rFonts w:ascii="Verdana" w:hAnsi="Verdana"/>
          <w:color w:val="auto"/>
          <w:szCs w:val="22"/>
        </w:rPr>
        <w:t xml:space="preserve">zwart op wit </w:t>
      </w:r>
      <w:r w:rsidRPr="0049261C">
        <w:rPr>
          <w:rFonts w:ascii="Verdana" w:hAnsi="Verdana"/>
          <w:color w:val="auto"/>
          <w:szCs w:val="22"/>
        </w:rPr>
        <w:t>gecommuniceerd met het Oranje Fonds en door het Oranje Fonds goedgekeurd.</w:t>
      </w:r>
    </w:p>
    <w:p w:rsidR="00E57A61" w:rsidRPr="0049261C" w:rsidRDefault="00365FAB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 xml:space="preserve">Op het formulier </w:t>
      </w:r>
      <w:r w:rsidRPr="0049261C">
        <w:rPr>
          <w:rFonts w:ascii="Verdana" w:hAnsi="Verdana"/>
          <w:i/>
          <w:color w:val="auto"/>
          <w:szCs w:val="22"/>
        </w:rPr>
        <w:t>verantwoording bijdrage</w:t>
      </w:r>
      <w:r w:rsidRPr="0049261C">
        <w:rPr>
          <w:rFonts w:ascii="Verdana" w:hAnsi="Verdana"/>
          <w:color w:val="auto"/>
          <w:szCs w:val="22"/>
        </w:rPr>
        <w:t xml:space="preserve"> staan d</w:t>
      </w:r>
      <w:r w:rsidR="00E57A61" w:rsidRPr="0049261C">
        <w:rPr>
          <w:rFonts w:ascii="Verdana" w:hAnsi="Verdana"/>
          <w:color w:val="auto"/>
          <w:szCs w:val="22"/>
        </w:rPr>
        <w:t xml:space="preserve">e </w:t>
      </w:r>
      <w:r w:rsidR="00517BD7" w:rsidRPr="0049261C">
        <w:rPr>
          <w:rFonts w:ascii="Verdana" w:hAnsi="Verdana"/>
          <w:i/>
          <w:color w:val="auto"/>
          <w:szCs w:val="22"/>
        </w:rPr>
        <w:t>gerealiseerde</w:t>
      </w:r>
      <w:r w:rsidR="00E57A61" w:rsidRPr="0049261C">
        <w:rPr>
          <w:rFonts w:ascii="Verdana" w:hAnsi="Verdana"/>
          <w:color w:val="auto"/>
          <w:szCs w:val="22"/>
        </w:rPr>
        <w:t xml:space="preserve"> </w:t>
      </w:r>
      <w:r w:rsidR="00E57A61" w:rsidRPr="0049261C">
        <w:rPr>
          <w:rFonts w:ascii="Verdana" w:hAnsi="Verdana"/>
          <w:i/>
          <w:color w:val="auto"/>
          <w:szCs w:val="22"/>
        </w:rPr>
        <w:t>inkomsten</w:t>
      </w:r>
      <w:r w:rsidR="00E57A61" w:rsidRPr="0049261C">
        <w:rPr>
          <w:rFonts w:ascii="Verdana" w:hAnsi="Verdana"/>
          <w:color w:val="auto"/>
          <w:szCs w:val="22"/>
        </w:rPr>
        <w:t xml:space="preserve"> en </w:t>
      </w:r>
      <w:r w:rsidR="00E57A61" w:rsidRPr="0049261C">
        <w:rPr>
          <w:rFonts w:ascii="Verdana" w:hAnsi="Verdana"/>
          <w:i/>
          <w:color w:val="auto"/>
          <w:szCs w:val="22"/>
        </w:rPr>
        <w:t>uitgaven</w:t>
      </w:r>
      <w:r w:rsidR="00E57A61" w:rsidRPr="0049261C">
        <w:rPr>
          <w:rFonts w:ascii="Verdana" w:hAnsi="Verdana"/>
          <w:color w:val="auto"/>
          <w:szCs w:val="22"/>
        </w:rPr>
        <w:t xml:space="preserve"> </w:t>
      </w:r>
      <w:r w:rsidRPr="0049261C">
        <w:rPr>
          <w:rFonts w:ascii="Verdana" w:hAnsi="Verdana"/>
          <w:color w:val="auto"/>
          <w:szCs w:val="22"/>
        </w:rPr>
        <w:t>vermeld</w:t>
      </w:r>
      <w:r w:rsidR="00E57A61" w:rsidRPr="0049261C">
        <w:rPr>
          <w:rFonts w:ascii="Verdana" w:hAnsi="Verdana"/>
          <w:color w:val="auto"/>
          <w:szCs w:val="22"/>
        </w:rPr>
        <w:t>.</w:t>
      </w:r>
    </w:p>
    <w:p w:rsidR="00517BD7" w:rsidRPr="0049261C" w:rsidRDefault="00E57A61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>Indien inkomsten en uitgaven niet in evenwicht zijn, is aangegeven hoe</w:t>
      </w:r>
    </w:p>
    <w:p w:rsidR="00517BD7" w:rsidRPr="0049261C" w:rsidRDefault="00517BD7" w:rsidP="00F857C5">
      <w:pPr>
        <w:numPr>
          <w:ilvl w:val="0"/>
          <w:numId w:val="3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 xml:space="preserve">a. </w:t>
      </w:r>
      <w:r w:rsidR="00E57A61" w:rsidRPr="0049261C">
        <w:rPr>
          <w:rFonts w:ascii="Verdana" w:hAnsi="Verdana"/>
          <w:color w:val="auto"/>
          <w:szCs w:val="22"/>
        </w:rPr>
        <w:t xml:space="preserve">een resterend tekort wordt gedekt dan wel </w:t>
      </w:r>
    </w:p>
    <w:p w:rsidR="00E57A61" w:rsidRPr="0049261C" w:rsidRDefault="00517BD7" w:rsidP="00F857C5">
      <w:pPr>
        <w:numPr>
          <w:ilvl w:val="0"/>
          <w:numId w:val="3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 xml:space="preserve">b. </w:t>
      </w:r>
      <w:r w:rsidR="00E57A61" w:rsidRPr="0049261C">
        <w:rPr>
          <w:rFonts w:ascii="Verdana" w:hAnsi="Verdana"/>
          <w:color w:val="auto"/>
          <w:szCs w:val="22"/>
        </w:rPr>
        <w:t xml:space="preserve">een </w:t>
      </w:r>
      <w:r w:rsidR="00626CC5" w:rsidRPr="0049261C">
        <w:rPr>
          <w:rFonts w:ascii="Verdana" w:hAnsi="Verdana"/>
          <w:color w:val="auto"/>
          <w:szCs w:val="22"/>
        </w:rPr>
        <w:t xml:space="preserve">overschot wordt gerestitueerd aan het Oranje Fonds dan wel </w:t>
      </w:r>
      <w:r w:rsidR="00365FAB" w:rsidRPr="0049261C">
        <w:rPr>
          <w:rFonts w:ascii="Verdana" w:hAnsi="Verdana"/>
          <w:color w:val="auto"/>
          <w:szCs w:val="22"/>
        </w:rPr>
        <w:t xml:space="preserve">aan </w:t>
      </w:r>
      <w:r w:rsidR="00626CC5" w:rsidRPr="0049261C">
        <w:rPr>
          <w:rFonts w:ascii="Verdana" w:hAnsi="Verdana"/>
          <w:color w:val="auto"/>
          <w:szCs w:val="22"/>
        </w:rPr>
        <w:t xml:space="preserve">de </w:t>
      </w:r>
      <w:r w:rsidR="000B478A" w:rsidRPr="0049261C">
        <w:rPr>
          <w:rFonts w:ascii="Verdana" w:hAnsi="Verdana"/>
          <w:color w:val="auto"/>
          <w:szCs w:val="22"/>
        </w:rPr>
        <w:t>financiers</w:t>
      </w:r>
      <w:r w:rsidR="00626CC5" w:rsidRPr="0049261C">
        <w:rPr>
          <w:rFonts w:ascii="Verdana" w:hAnsi="Verdana"/>
          <w:color w:val="auto"/>
          <w:szCs w:val="22"/>
        </w:rPr>
        <w:t>, waaronder het Oranje Fonds, die bijdrage</w:t>
      </w:r>
      <w:r w:rsidR="00365FAB" w:rsidRPr="0049261C">
        <w:rPr>
          <w:rFonts w:ascii="Verdana" w:hAnsi="Verdana"/>
          <w:color w:val="auto"/>
          <w:szCs w:val="22"/>
        </w:rPr>
        <w:t>n</w:t>
      </w:r>
      <w:r w:rsidR="00626CC5" w:rsidRPr="0049261C">
        <w:rPr>
          <w:rFonts w:ascii="Verdana" w:hAnsi="Verdana"/>
          <w:color w:val="auto"/>
          <w:szCs w:val="22"/>
        </w:rPr>
        <w:t xml:space="preserve"> voor dit doel beschikbaar hebben gesteld.</w:t>
      </w:r>
    </w:p>
    <w:p w:rsidR="00626CC5" w:rsidRPr="0049261C" w:rsidRDefault="00626CC5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 xml:space="preserve">In het geval van een bijdrage, die (mede) bedoeld is voor de dekking van  personeelskosten wordt </w:t>
      </w:r>
      <w:r w:rsidR="00365FAB" w:rsidRPr="0049261C">
        <w:rPr>
          <w:rFonts w:ascii="Verdana" w:hAnsi="Verdana"/>
          <w:color w:val="auto"/>
          <w:szCs w:val="22"/>
        </w:rPr>
        <w:t>de aannemelijkheid getoetst van de</w:t>
      </w:r>
      <w:r w:rsidR="00A61803" w:rsidRPr="0049261C">
        <w:rPr>
          <w:rFonts w:ascii="Verdana" w:hAnsi="Verdana"/>
          <w:color w:val="auto"/>
          <w:szCs w:val="22"/>
        </w:rPr>
        <w:t xml:space="preserve"> hoeveel</w:t>
      </w:r>
      <w:r w:rsidR="00517BD7" w:rsidRPr="0049261C">
        <w:rPr>
          <w:rFonts w:ascii="Verdana" w:hAnsi="Verdana"/>
          <w:color w:val="auto"/>
          <w:szCs w:val="22"/>
        </w:rPr>
        <w:t>heid</w:t>
      </w:r>
      <w:r w:rsidR="00A61803" w:rsidRPr="0049261C">
        <w:rPr>
          <w:rFonts w:ascii="Verdana" w:hAnsi="Verdana"/>
          <w:color w:val="auto"/>
          <w:szCs w:val="22"/>
        </w:rPr>
        <w:t xml:space="preserve"> uren</w:t>
      </w:r>
      <w:r w:rsidR="00365FAB" w:rsidRPr="0049261C">
        <w:rPr>
          <w:rFonts w:ascii="Verdana" w:hAnsi="Verdana"/>
          <w:color w:val="auto"/>
          <w:szCs w:val="22"/>
        </w:rPr>
        <w:t>, die</w:t>
      </w:r>
      <w:r w:rsidR="00A61803" w:rsidRPr="0049261C">
        <w:rPr>
          <w:rFonts w:ascii="Verdana" w:hAnsi="Verdana"/>
          <w:color w:val="auto"/>
          <w:szCs w:val="22"/>
        </w:rPr>
        <w:t xml:space="preserve"> voor het betreffende project (per week, per maand of in het totaal) zijn besteed</w:t>
      </w:r>
      <w:r w:rsidR="00517BD7" w:rsidRPr="0049261C">
        <w:rPr>
          <w:rFonts w:ascii="Verdana" w:hAnsi="Verdana"/>
          <w:color w:val="auto"/>
          <w:szCs w:val="22"/>
        </w:rPr>
        <w:t xml:space="preserve"> en het daarbij gehanteerde uurtarief</w:t>
      </w:r>
      <w:r w:rsidR="00A61803" w:rsidRPr="0049261C">
        <w:rPr>
          <w:rFonts w:ascii="Verdana" w:hAnsi="Verdana"/>
          <w:color w:val="auto"/>
          <w:szCs w:val="22"/>
        </w:rPr>
        <w:t>.</w:t>
      </w:r>
    </w:p>
    <w:p w:rsidR="00A61803" w:rsidRPr="0049261C" w:rsidRDefault="00A61803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 xml:space="preserve">De </w:t>
      </w:r>
      <w:r w:rsidR="00517BD7" w:rsidRPr="0049261C">
        <w:rPr>
          <w:rFonts w:ascii="Verdana" w:hAnsi="Verdana"/>
          <w:color w:val="auto"/>
          <w:szCs w:val="22"/>
        </w:rPr>
        <w:t>ac</w:t>
      </w:r>
      <w:r w:rsidR="007907AF" w:rsidRPr="0049261C">
        <w:rPr>
          <w:rFonts w:ascii="Verdana" w:hAnsi="Verdana"/>
          <w:color w:val="auto"/>
          <w:szCs w:val="22"/>
        </w:rPr>
        <w:t>c</w:t>
      </w:r>
      <w:r w:rsidR="00517BD7" w:rsidRPr="0049261C">
        <w:rPr>
          <w:rFonts w:ascii="Verdana" w:hAnsi="Verdana"/>
          <w:color w:val="auto"/>
          <w:szCs w:val="22"/>
        </w:rPr>
        <w:t>ountant richt zijn controle zodanig in, dat hij met een b</w:t>
      </w:r>
      <w:r w:rsidRPr="0049261C">
        <w:rPr>
          <w:rFonts w:ascii="Verdana" w:hAnsi="Verdana"/>
          <w:color w:val="auto"/>
          <w:szCs w:val="22"/>
        </w:rPr>
        <w:t xml:space="preserve">etrouwbaarheid </w:t>
      </w:r>
      <w:r w:rsidR="00517BD7" w:rsidRPr="0049261C">
        <w:rPr>
          <w:rFonts w:ascii="Verdana" w:hAnsi="Verdana"/>
          <w:color w:val="auto"/>
          <w:szCs w:val="22"/>
        </w:rPr>
        <w:t>van</w:t>
      </w:r>
      <w:r w:rsidRPr="0049261C">
        <w:rPr>
          <w:rFonts w:ascii="Verdana" w:hAnsi="Verdana"/>
          <w:color w:val="auto"/>
          <w:szCs w:val="22"/>
        </w:rPr>
        <w:t xml:space="preserve"> 95%</w:t>
      </w:r>
      <w:r w:rsidR="00517BD7" w:rsidRPr="0049261C">
        <w:rPr>
          <w:rFonts w:ascii="Verdana" w:hAnsi="Verdana"/>
          <w:color w:val="auto"/>
          <w:szCs w:val="22"/>
        </w:rPr>
        <w:t xml:space="preserve"> kan zeggen, dat in de financiële verantwoording geen onjuist</w:t>
      </w:r>
      <w:r w:rsidR="00FF6113" w:rsidRPr="0049261C">
        <w:rPr>
          <w:rFonts w:ascii="Verdana" w:hAnsi="Verdana"/>
          <w:color w:val="auto"/>
          <w:szCs w:val="22"/>
        </w:rPr>
        <w:t>heden en onzekerheden voorkomen.</w:t>
      </w:r>
    </w:p>
    <w:p w:rsidR="00F857C5" w:rsidRPr="0049261C" w:rsidRDefault="00F857C5" w:rsidP="00F857C5">
      <w:pPr>
        <w:numPr>
          <w:ilvl w:val="0"/>
          <w:numId w:val="1"/>
        </w:numPr>
        <w:spacing w:line="360" w:lineRule="auto"/>
        <w:rPr>
          <w:rFonts w:ascii="Verdana" w:hAnsi="Verdana"/>
          <w:color w:val="auto"/>
          <w:szCs w:val="22"/>
        </w:rPr>
      </w:pPr>
      <w:r w:rsidRPr="0049261C">
        <w:rPr>
          <w:rFonts w:ascii="Verdana" w:hAnsi="Verdana"/>
          <w:color w:val="auto"/>
          <w:szCs w:val="22"/>
        </w:rPr>
        <w:t>Het oordeel van de accountant heeft betrekking op de juistheid</w:t>
      </w:r>
      <w:r w:rsidR="002F022D" w:rsidRPr="0049261C">
        <w:rPr>
          <w:rFonts w:ascii="Verdana" w:hAnsi="Verdana"/>
          <w:color w:val="auto"/>
          <w:szCs w:val="22"/>
        </w:rPr>
        <w:t xml:space="preserve">, </w:t>
      </w:r>
      <w:r w:rsidRPr="0049261C">
        <w:rPr>
          <w:rFonts w:ascii="Verdana" w:hAnsi="Verdana"/>
          <w:color w:val="auto"/>
          <w:szCs w:val="22"/>
        </w:rPr>
        <w:t xml:space="preserve">volledigheid </w:t>
      </w:r>
      <w:r w:rsidR="002F022D" w:rsidRPr="0049261C">
        <w:rPr>
          <w:rFonts w:ascii="Verdana" w:hAnsi="Verdana"/>
          <w:color w:val="auto"/>
          <w:szCs w:val="22"/>
        </w:rPr>
        <w:t xml:space="preserve">en rechtmatigheid </w:t>
      </w:r>
      <w:r w:rsidRPr="0049261C">
        <w:rPr>
          <w:rFonts w:ascii="Verdana" w:hAnsi="Verdana"/>
          <w:color w:val="auto"/>
          <w:szCs w:val="22"/>
        </w:rPr>
        <w:t>van alle inkomsten en uitgaven.</w:t>
      </w:r>
    </w:p>
    <w:p w:rsidR="007771C4" w:rsidRPr="0049261C" w:rsidRDefault="007771C4" w:rsidP="00F857C5">
      <w:pPr>
        <w:spacing w:line="360" w:lineRule="auto"/>
        <w:rPr>
          <w:rFonts w:ascii="Verdana" w:hAnsi="Verdana"/>
          <w:color w:val="auto"/>
          <w:szCs w:val="22"/>
        </w:rPr>
      </w:pPr>
    </w:p>
    <w:p w:rsidR="007771C4" w:rsidRDefault="007771C4" w:rsidP="00F857C5">
      <w:pPr>
        <w:spacing w:line="360" w:lineRule="auto"/>
        <w:rPr>
          <w:rFonts w:ascii="Verdana" w:hAnsi="Verdana"/>
          <w:szCs w:val="22"/>
        </w:rPr>
      </w:pPr>
    </w:p>
    <w:p w:rsidR="007771C4" w:rsidRPr="007771C4" w:rsidRDefault="007771C4" w:rsidP="00F857C5">
      <w:pPr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7771C4">
        <w:rPr>
          <w:rFonts w:ascii="Verdana" w:hAnsi="Verdana"/>
          <w:sz w:val="18"/>
          <w:szCs w:val="18"/>
        </w:rPr>
        <w:t>vO</w:t>
      </w:r>
      <w:proofErr w:type="spellEnd"/>
      <w:r w:rsidRPr="007771C4">
        <w:rPr>
          <w:rFonts w:ascii="Verdana" w:hAnsi="Verdana"/>
          <w:sz w:val="18"/>
          <w:szCs w:val="18"/>
        </w:rPr>
        <w:t>/</w:t>
      </w:r>
      <w:r w:rsidR="000D4594">
        <w:rPr>
          <w:rFonts w:ascii="Verdana" w:hAnsi="Verdana"/>
          <w:sz w:val="18"/>
          <w:szCs w:val="18"/>
        </w:rPr>
        <w:t>12-12-2013</w:t>
      </w:r>
    </w:p>
    <w:sectPr w:rsidR="007771C4" w:rsidRPr="007771C4" w:rsidSect="007815A2">
      <w:pgSz w:w="11906" w:h="16838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D83"/>
    <w:multiLevelType w:val="hybridMultilevel"/>
    <w:tmpl w:val="5D3655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F1176"/>
    <w:multiLevelType w:val="hybridMultilevel"/>
    <w:tmpl w:val="0BF630F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47696"/>
    <w:multiLevelType w:val="multilevel"/>
    <w:tmpl w:val="5D36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61"/>
    <w:rsid w:val="00055E7F"/>
    <w:rsid w:val="000B478A"/>
    <w:rsid w:val="000D4594"/>
    <w:rsid w:val="00113668"/>
    <w:rsid w:val="00214DAF"/>
    <w:rsid w:val="002F022D"/>
    <w:rsid w:val="00365FAB"/>
    <w:rsid w:val="003E17E2"/>
    <w:rsid w:val="003E540B"/>
    <w:rsid w:val="0049261C"/>
    <w:rsid w:val="004E72FD"/>
    <w:rsid w:val="00517BD7"/>
    <w:rsid w:val="00540033"/>
    <w:rsid w:val="00605B3D"/>
    <w:rsid w:val="00626CC5"/>
    <w:rsid w:val="00740DD4"/>
    <w:rsid w:val="007771C4"/>
    <w:rsid w:val="007815A2"/>
    <w:rsid w:val="007907AF"/>
    <w:rsid w:val="00831E17"/>
    <w:rsid w:val="0087775B"/>
    <w:rsid w:val="008C0037"/>
    <w:rsid w:val="008D4934"/>
    <w:rsid w:val="009B18B8"/>
    <w:rsid w:val="009B20BA"/>
    <w:rsid w:val="00A61803"/>
    <w:rsid w:val="00A82FCD"/>
    <w:rsid w:val="00AA35D6"/>
    <w:rsid w:val="00AC2B87"/>
    <w:rsid w:val="00AC6023"/>
    <w:rsid w:val="00C31D94"/>
    <w:rsid w:val="00C402BE"/>
    <w:rsid w:val="00E57A61"/>
    <w:rsid w:val="00E83FF9"/>
    <w:rsid w:val="00F33F42"/>
    <w:rsid w:val="00F857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0037"/>
    <w:rPr>
      <w:rFonts w:ascii="Arial" w:hAnsi="Arial" w:cs="Arial"/>
      <w:color w:val="000000"/>
      <w:sz w:val="22"/>
      <w:szCs w:val="24"/>
    </w:rPr>
  </w:style>
  <w:style w:type="paragraph" w:styleId="Kop1">
    <w:name w:val="heading 1"/>
    <w:basedOn w:val="Standaard"/>
    <w:next w:val="Standaard"/>
    <w:qFormat/>
    <w:rsid w:val="008D493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je">
    <w:name w:val="Kopje"/>
    <w:basedOn w:val="Kop1"/>
    <w:rsid w:val="008D4934"/>
  </w:style>
  <w:style w:type="paragraph" w:styleId="Ballontekst">
    <w:name w:val="Balloon Text"/>
    <w:basedOn w:val="Standaard"/>
    <w:link w:val="BallontekstChar"/>
    <w:rsid w:val="00A82F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82F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0037"/>
    <w:rPr>
      <w:rFonts w:ascii="Arial" w:hAnsi="Arial" w:cs="Arial"/>
      <w:color w:val="000000"/>
      <w:sz w:val="22"/>
      <w:szCs w:val="24"/>
    </w:rPr>
  </w:style>
  <w:style w:type="paragraph" w:styleId="Kop1">
    <w:name w:val="heading 1"/>
    <w:basedOn w:val="Standaard"/>
    <w:next w:val="Standaard"/>
    <w:qFormat/>
    <w:rsid w:val="008D493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je">
    <w:name w:val="Kopje"/>
    <w:basedOn w:val="Kop1"/>
    <w:rsid w:val="008D4934"/>
  </w:style>
  <w:style w:type="paragraph" w:styleId="Ballontekst">
    <w:name w:val="Balloon Text"/>
    <w:basedOn w:val="Standaard"/>
    <w:link w:val="BallontekstChar"/>
    <w:rsid w:val="00A82F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82F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Controlevoorschrift voor accountants, die de verantwoording van een bijdrage van het Oranje Fonds aan een begunstigde controleren</vt:lpstr>
    </vt:vector>
  </TitlesOfParts>
  <Company>Oranje Fonds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Controlevoorschrift voor accountants, die de verantwoording van een bijdrage van het Oranje Fonds aan een begunstigde controleren</dc:title>
  <dc:creator>tvo</dc:creator>
  <cp:lastModifiedBy>Monique Arends-Mensink</cp:lastModifiedBy>
  <cp:revision>2</cp:revision>
  <cp:lastPrinted>2012-09-07T09:34:00Z</cp:lastPrinted>
  <dcterms:created xsi:type="dcterms:W3CDTF">2014-04-23T14:40:00Z</dcterms:created>
  <dcterms:modified xsi:type="dcterms:W3CDTF">2014-04-23T14:40:00Z</dcterms:modified>
</cp:coreProperties>
</file>